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eastAsia="pt-BR"/>
        </w:rPr>
        <w:drawing>
          <wp:inline distT="0" distB="0" distL="0" distR="0">
            <wp:extent cx="194564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rPr>
          <w:rFonts w:ascii="Times New Roman" w:hAnsi="Times New Roman"/>
          <w:sz w:val="23"/>
          <w:szCs w:val="23"/>
        </w:rPr>
      </w:pPr>
    </w:p>
    <w:p>
      <w:pPr>
        <w:pStyle w:val="6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 xml:space="preserve">REGIMENTO INTERNO DO XIV CONGRESSO ESTADUAL DA  MAGISTRATURA </w:t>
      </w:r>
    </w:p>
    <w:p>
      <w:pPr>
        <w:pStyle w:val="6"/>
        <w:rPr>
          <w:rFonts w:ascii="Times New Roman" w:hAnsi="Times New Roman"/>
          <w:b/>
          <w:sz w:val="23"/>
          <w:szCs w:val="23"/>
          <w:u w:val="single"/>
        </w:rPr>
      </w:pPr>
    </w:p>
    <w:p>
      <w:pPr>
        <w:pStyle w:val="6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11. 12 e 13 de agosto de 2021</w:t>
      </w:r>
    </w:p>
    <w:p>
      <w:pPr>
        <w:pStyle w:val="6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Plataforma Zoom</w:t>
      </w:r>
    </w:p>
    <w:p>
      <w:pPr>
        <w:pStyle w:val="2"/>
        <w:numPr>
          <w:ilvl w:val="0"/>
          <w:numId w:val="0"/>
        </w:numPr>
        <w:ind w:left="284" w:firstLine="709"/>
        <w:rPr>
          <w:rFonts w:ascii="Times New Roman" w:hAnsi="Times New Roman"/>
          <w:sz w:val="23"/>
          <w:szCs w:val="23"/>
        </w:rPr>
      </w:pPr>
    </w:p>
    <w:p>
      <w:pPr>
        <w:pStyle w:val="2"/>
        <w:numPr>
          <w:ilvl w:val="0"/>
          <w:numId w:val="0"/>
        </w:numPr>
        <w:ind w:left="284" w:firstLine="709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Capítulo I</w:t>
      </w:r>
      <w:r>
        <w:rPr>
          <w:rFonts w:ascii="Times New Roman" w:hAnsi="Times New Roman"/>
          <w:b w:val="0"/>
          <w:sz w:val="23"/>
          <w:szCs w:val="23"/>
        </w:rPr>
        <w:t xml:space="preserve"> – Das finalidades</w:t>
      </w:r>
    </w:p>
    <w:p>
      <w:pPr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1</w:t>
      </w:r>
      <w:r>
        <w:rPr>
          <w:rFonts w:ascii="Times New Roman" w:hAnsi="Times New Roman"/>
          <w:sz w:val="23"/>
          <w:szCs w:val="23"/>
          <w:vertAlign w:val="superscript"/>
        </w:rPr>
        <w:t>o</w:t>
      </w:r>
      <w:r>
        <w:rPr>
          <w:rFonts w:ascii="Times New Roman" w:hAnsi="Times New Roman"/>
          <w:sz w:val="23"/>
          <w:szCs w:val="23"/>
        </w:rPr>
        <w:t xml:space="preserve"> – O </w:t>
      </w:r>
      <w:bookmarkStart w:id="0" w:name="_Hlk6221069"/>
      <w:r>
        <w:rPr>
          <w:rFonts w:ascii="Times New Roman" w:hAnsi="Times New Roman"/>
          <w:bCs/>
          <w:sz w:val="23"/>
          <w:szCs w:val="23"/>
        </w:rPr>
        <w:t>XIV Congresso</w:t>
      </w:r>
      <w:r>
        <w:rPr>
          <w:rFonts w:ascii="Times New Roman" w:hAnsi="Times New Roman"/>
          <w:sz w:val="23"/>
          <w:szCs w:val="23"/>
        </w:rPr>
        <w:t xml:space="preserve"> Estadual da Magistratura</w:t>
      </w:r>
      <w:bookmarkEnd w:id="0"/>
      <w:r>
        <w:rPr>
          <w:rFonts w:ascii="Times New Roman" w:hAnsi="Times New Roman"/>
          <w:sz w:val="23"/>
          <w:szCs w:val="23"/>
        </w:rPr>
        <w:t xml:space="preserve">, promovido pela AJURIS – Associação dos Juízes do Rio Grande do Sul, realizar-se-á nos dias 11, 12 e 13 de agosto de 2021, de forma virtual, por meio da plataforma Zoom. Caso haja retrocesso na pandemia, poderão ocorrer atividades presenciais, em local previamente estipulado, com transmissão simultânea via plataforma.  O congresso terá por finalidade: 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 – A discussão sobre o tema </w:t>
      </w:r>
      <w:r>
        <w:rPr>
          <w:rFonts w:ascii="Times New Roman" w:hAnsi="Times New Roman"/>
          <w:i/>
          <w:sz w:val="23"/>
          <w:szCs w:val="23"/>
        </w:rPr>
        <w:t>“A Utopia Agora: Futuros Possíveis”</w:t>
      </w:r>
    </w:p>
    <w:p>
      <w:pPr>
        <w:pStyle w:val="27"/>
        <w:ind w:left="284"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II– O incentivo ao desenvolvimento jurídico-científico e cultural da magistratura;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III - A reunião e o congraçamento da magistratura.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pStyle w:val="2"/>
        <w:numPr>
          <w:ilvl w:val="0"/>
          <w:numId w:val="0"/>
        </w:numPr>
        <w:ind w:left="284" w:firstLine="709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Capítulo II</w:t>
      </w:r>
      <w:r>
        <w:rPr>
          <w:rFonts w:ascii="Times New Roman" w:hAnsi="Times New Roman"/>
          <w:b w:val="0"/>
          <w:sz w:val="23"/>
          <w:szCs w:val="23"/>
        </w:rPr>
        <w:t xml:space="preserve"> – Da organização e execução do evento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Art. 2º – O </w:t>
      </w:r>
      <w:r>
        <w:rPr>
          <w:rFonts w:ascii="Times New Roman" w:hAnsi="Times New Roman"/>
          <w:bCs/>
          <w:sz w:val="23"/>
          <w:szCs w:val="23"/>
        </w:rPr>
        <w:t>XIV</w:t>
      </w:r>
      <w:r>
        <w:rPr>
          <w:rFonts w:ascii="Times New Roman" w:hAnsi="Times New Roman"/>
          <w:sz w:val="23"/>
          <w:szCs w:val="23"/>
        </w:rPr>
        <w:t xml:space="preserve"> Congresso Estadual da Magistratura será presidido pelo Presidente da AJURIS com o apoio da Comissão Geral. 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§ 1º: A Comissão Geral será dividida em Comissão Organizadora e em Comissão Científica.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§ 2º: Compõem a Comissão Organizadora do XI</w:t>
      </w:r>
      <w:r>
        <w:rPr>
          <w:rFonts w:ascii="Times New Roman" w:hAnsi="Times New Roman"/>
          <w:b/>
          <w:sz w:val="23"/>
          <w:szCs w:val="23"/>
        </w:rPr>
        <w:t xml:space="preserve">V </w:t>
      </w:r>
      <w:r>
        <w:rPr>
          <w:rFonts w:ascii="Times New Roman" w:hAnsi="Times New Roman"/>
          <w:sz w:val="23"/>
          <w:szCs w:val="23"/>
        </w:rPr>
        <w:t xml:space="preserve">Congresso Estadual da Magistratura, os seguintes membros: 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pStyle w:val="32"/>
        <w:numPr>
          <w:ilvl w:val="0"/>
          <w:numId w:val="2"/>
        </w:numPr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Cláudio Luís Martinewski – Vice-Presidente Administrativo</w:t>
      </w:r>
    </w:p>
    <w:p>
      <w:pPr>
        <w:pStyle w:val="28"/>
        <w:widowControl w:val="0"/>
        <w:numPr>
          <w:ilvl w:val="0"/>
          <w:numId w:val="2"/>
        </w:numPr>
        <w:autoSpaceDN w:val="0"/>
        <w:jc w:val="both"/>
        <w:rPr>
          <w:rFonts w:ascii="Cambria" w:hAnsi="Cambria" w:eastAsia="SimSun" w:cs="Arial"/>
          <w:bCs/>
          <w:kern w:val="3"/>
          <w:szCs w:val="24"/>
          <w:lang w:eastAsia="zh-CN" w:bidi="hi-IN"/>
        </w:rPr>
      </w:pPr>
      <w:r>
        <w:rPr>
          <w:rFonts w:ascii="Cambria" w:hAnsi="Cambria" w:eastAsia="SimSun" w:cs="Arial"/>
          <w:bCs/>
          <w:kern w:val="3"/>
          <w:szCs w:val="24"/>
          <w:lang w:eastAsia="zh-CN" w:bidi="hi-IN"/>
        </w:rPr>
        <w:t>Mauro Peil Martins – Vice-Presidente de Patrimônio e Finanças</w:t>
      </w:r>
    </w:p>
    <w:p>
      <w:pPr>
        <w:pStyle w:val="28"/>
        <w:widowControl w:val="0"/>
        <w:numPr>
          <w:ilvl w:val="0"/>
          <w:numId w:val="2"/>
        </w:numPr>
        <w:autoSpaceDN w:val="0"/>
        <w:jc w:val="both"/>
        <w:rPr>
          <w:rFonts w:ascii="Cambria" w:hAnsi="Cambria" w:eastAsia="SimSun" w:cs="Arial"/>
          <w:bCs/>
          <w:kern w:val="3"/>
          <w:szCs w:val="24"/>
          <w:lang w:eastAsia="zh-CN" w:bidi="hi-IN"/>
        </w:rPr>
      </w:pPr>
      <w:r>
        <w:rPr>
          <w:rFonts w:ascii="Cambria" w:hAnsi="Cambria" w:eastAsia="SimSun" w:cs="Arial"/>
          <w:bCs/>
          <w:kern w:val="3"/>
          <w:szCs w:val="24"/>
          <w:lang w:eastAsia="zh-CN" w:bidi="hi-IN"/>
        </w:rPr>
        <w:t>Marcia Kern – Vice-Presidente Cultural</w:t>
      </w:r>
    </w:p>
    <w:p>
      <w:pPr>
        <w:pStyle w:val="28"/>
        <w:widowControl w:val="0"/>
        <w:numPr>
          <w:ilvl w:val="0"/>
          <w:numId w:val="2"/>
        </w:numPr>
        <w:autoSpaceDN w:val="0"/>
        <w:jc w:val="both"/>
        <w:rPr>
          <w:rFonts w:ascii="Cambria" w:hAnsi="Cambria" w:eastAsia="SimSun" w:cs="Arial"/>
          <w:bCs/>
          <w:kern w:val="3"/>
          <w:szCs w:val="24"/>
          <w:lang w:eastAsia="zh-CN" w:bidi="hi-IN"/>
        </w:rPr>
      </w:pPr>
      <w:r>
        <w:rPr>
          <w:rFonts w:ascii="Cambria" w:hAnsi="Cambria" w:eastAsia="SimSun" w:cs="Arial"/>
          <w:bCs/>
          <w:kern w:val="3"/>
          <w:szCs w:val="24"/>
          <w:lang w:eastAsia="zh-CN" w:bidi="hi-IN"/>
        </w:rPr>
        <w:t>Felipe Rauen Filho – Vice-Presidente de Aposentados</w:t>
      </w:r>
    </w:p>
    <w:p>
      <w:pPr>
        <w:pStyle w:val="28"/>
        <w:widowControl w:val="0"/>
        <w:numPr>
          <w:ilvl w:val="0"/>
          <w:numId w:val="2"/>
        </w:numPr>
        <w:autoSpaceDN w:val="0"/>
        <w:jc w:val="both"/>
        <w:rPr>
          <w:rFonts w:ascii="Cambria" w:hAnsi="Cambria" w:eastAsia="SimSun" w:cs="Arial"/>
          <w:bCs/>
          <w:kern w:val="3"/>
          <w:szCs w:val="24"/>
          <w:lang w:eastAsia="zh-CN" w:bidi="hi-IN"/>
        </w:rPr>
      </w:pPr>
      <w:r>
        <w:rPr>
          <w:rFonts w:ascii="Cambria" w:hAnsi="Cambria" w:eastAsia="SimSun" w:cs="Arial"/>
          <w:bCs/>
          <w:kern w:val="3"/>
          <w:szCs w:val="24"/>
          <w:lang w:eastAsia="zh-CN" w:bidi="hi-IN"/>
        </w:rPr>
        <w:t>Mariana Salomé – Juíza de Direito</w:t>
      </w:r>
    </w:p>
    <w:p>
      <w:pPr>
        <w:pStyle w:val="28"/>
        <w:widowControl w:val="0"/>
        <w:numPr>
          <w:ilvl w:val="0"/>
          <w:numId w:val="2"/>
        </w:numPr>
        <w:autoSpaceDN w:val="0"/>
        <w:jc w:val="both"/>
      </w:pPr>
      <w:r>
        <w:rPr>
          <w:rFonts w:ascii="Cambria" w:hAnsi="Cambria" w:eastAsia="SimSun" w:cs="Arial"/>
          <w:bCs/>
          <w:kern w:val="3"/>
          <w:szCs w:val="24"/>
          <w:lang w:eastAsia="zh-CN" w:bidi="hi-IN"/>
        </w:rPr>
        <w:t>Mariana Motta Minghelli – Diretora do departamento de assuntos legislativos da AJURIS</w:t>
      </w:r>
    </w:p>
    <w:p>
      <w:pPr>
        <w:ind w:left="284" w:firstLine="708"/>
        <w:rPr>
          <w:rFonts w:ascii="Times New Roman" w:hAnsi="Times New Roman"/>
          <w:sz w:val="23"/>
          <w:szCs w:val="23"/>
        </w:rPr>
      </w:pPr>
    </w:p>
    <w:p>
      <w:pPr>
        <w:ind w:left="284"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§ 3º: Compõem a Comissão Científica do XIV Congresso Estadual da Magistratura, os seguintes membros: </w:t>
      </w:r>
    </w:p>
    <w:p>
      <w:pPr>
        <w:ind w:left="284" w:firstLine="708"/>
        <w:rPr>
          <w:rFonts w:ascii="Times New Roman" w:hAnsi="Times New Roman"/>
          <w:sz w:val="23"/>
          <w:szCs w:val="23"/>
        </w:rPr>
      </w:pPr>
    </w:p>
    <w:p>
      <w:pPr>
        <w:ind w:left="284" w:firstLine="708"/>
        <w:rPr>
          <w:rFonts w:ascii="Times New Roman" w:hAnsi="Times New Roman"/>
          <w:sz w:val="23"/>
          <w:szCs w:val="23"/>
        </w:rPr>
      </w:pPr>
    </w:p>
    <w:p>
      <w:pPr>
        <w:pStyle w:val="28"/>
        <w:numPr>
          <w:ilvl w:val="0"/>
          <w:numId w:val="3"/>
        </w:numPr>
        <w:tabs>
          <w:tab w:val="left" w:pos="993"/>
          <w:tab w:val="left" w:pos="1276"/>
        </w:tabs>
        <w:ind w:left="284"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Jayme Weingartner Neto, Diretor da Escola Superior da Magistratura da AJURIS e Coordenador da Comissão Científica.</w:t>
      </w:r>
    </w:p>
    <w:p>
      <w:pPr>
        <w:pStyle w:val="28"/>
        <w:numPr>
          <w:ilvl w:val="0"/>
          <w:numId w:val="3"/>
        </w:numPr>
        <w:tabs>
          <w:tab w:val="left" w:pos="993"/>
          <w:tab w:val="left" w:pos="1276"/>
        </w:tabs>
        <w:ind w:left="284"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Patrícia Antunes Laydner – Vice Diretora da Escola da AJURIS</w:t>
      </w:r>
    </w:p>
    <w:p>
      <w:pPr>
        <w:pStyle w:val="28"/>
        <w:numPr>
          <w:ilvl w:val="0"/>
          <w:numId w:val="3"/>
        </w:numPr>
        <w:tabs>
          <w:tab w:val="left" w:pos="993"/>
          <w:tab w:val="left" w:pos="1276"/>
        </w:tabs>
        <w:ind w:left="284"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Karen Rick Danilevicz Bertoncello – Vice-Presidente Social</w:t>
      </w:r>
    </w:p>
    <w:p>
      <w:pPr>
        <w:pStyle w:val="28"/>
        <w:numPr>
          <w:ilvl w:val="0"/>
          <w:numId w:val="3"/>
        </w:numPr>
        <w:tabs>
          <w:tab w:val="left" w:pos="993"/>
          <w:tab w:val="left" w:pos="1276"/>
        </w:tabs>
        <w:ind w:left="284"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Ingo Wolfgang Sarlet – Diretor da Revista da AJURIS</w:t>
      </w:r>
    </w:p>
    <w:p>
      <w:pPr>
        <w:pStyle w:val="28"/>
        <w:numPr>
          <w:ilvl w:val="0"/>
          <w:numId w:val="3"/>
        </w:numPr>
        <w:tabs>
          <w:tab w:val="left" w:pos="993"/>
          <w:tab w:val="left" w:pos="1276"/>
        </w:tabs>
        <w:ind w:left="284"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Clarissa Costa De Lima – Juíza de Direito</w:t>
      </w:r>
    </w:p>
    <w:p>
      <w:pPr>
        <w:pStyle w:val="28"/>
        <w:numPr>
          <w:ilvl w:val="0"/>
          <w:numId w:val="3"/>
        </w:numPr>
        <w:tabs>
          <w:tab w:val="left" w:pos="993"/>
          <w:tab w:val="left" w:pos="1276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Rosana Broglio Garbin – Juíza de Direito</w:t>
      </w:r>
    </w:p>
    <w:p>
      <w:pPr>
        <w:ind w:left="992"/>
        <w:rPr>
          <w:rFonts w:ascii="Times New Roman" w:hAnsi="Times New Roman"/>
          <w:sz w:val="23"/>
          <w:szCs w:val="23"/>
        </w:rPr>
      </w:pPr>
    </w:p>
    <w:p>
      <w:pPr>
        <w:pStyle w:val="3"/>
        <w:numPr>
          <w:ilvl w:val="0"/>
          <w:numId w:val="0"/>
        </w:num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eastAsia="pt-BR"/>
        </w:rPr>
        <w:drawing>
          <wp:inline distT="0" distB="0" distL="0" distR="0">
            <wp:extent cx="1945640" cy="800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pStyle w:val="3"/>
        <w:numPr>
          <w:ilvl w:val="0"/>
          <w:numId w:val="0"/>
        </w:numPr>
        <w:ind w:left="284" w:firstLine="709"/>
        <w:jc w:val="both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Capítulo III</w:t>
      </w:r>
      <w:r>
        <w:rPr>
          <w:rFonts w:ascii="Times New Roman" w:hAnsi="Times New Roman"/>
          <w:b w:val="0"/>
          <w:sz w:val="23"/>
          <w:szCs w:val="23"/>
        </w:rPr>
        <w:t xml:space="preserve"> – Das atribuições das Comissões 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3º - Incumbe à Comissão Organizadora: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a) Organizar os ambientes para a discussão dos resumos completos em comissões e salas virtuais e no plenário;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Organizar a busca de patrocínios;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c) Supervisionar todas as atividades relacionadas ao evento.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4º - Compete à Comissão Científica: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a) Elaborar a programação técnica do evento;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Juntamente com a Comissão organizadora, preparar os ambientes para a discussão dos resumos completos em comissões, salas virtuais e plenário;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c) Redigir notas oficiais aprovadas em plenário;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pStyle w:val="3"/>
        <w:numPr>
          <w:ilvl w:val="7"/>
          <w:numId w:val="4"/>
        </w:numPr>
        <w:ind w:left="284" w:firstLine="709"/>
        <w:jc w:val="both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Capítulo IV</w:t>
      </w:r>
      <w:r>
        <w:rPr>
          <w:rFonts w:ascii="Times New Roman" w:hAnsi="Times New Roman"/>
          <w:b w:val="0"/>
          <w:sz w:val="23"/>
          <w:szCs w:val="23"/>
        </w:rPr>
        <w:t xml:space="preserve"> – Dos Congressistas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5</w:t>
      </w:r>
      <w:r>
        <w:rPr>
          <w:rFonts w:ascii="Times New Roman" w:hAnsi="Times New Roman"/>
          <w:sz w:val="23"/>
          <w:szCs w:val="23"/>
          <w:vertAlign w:val="superscript"/>
        </w:rPr>
        <w:t>o</w:t>
      </w:r>
      <w:r>
        <w:rPr>
          <w:rFonts w:ascii="Times New Roman" w:hAnsi="Times New Roman"/>
          <w:sz w:val="23"/>
          <w:szCs w:val="23"/>
        </w:rPr>
        <w:t xml:space="preserve"> – Poderão inscrever-se como congressistas no </w:t>
      </w:r>
      <w:r>
        <w:rPr>
          <w:rFonts w:ascii="Times New Roman" w:hAnsi="Times New Roman"/>
          <w:bCs/>
          <w:sz w:val="23"/>
          <w:szCs w:val="23"/>
        </w:rPr>
        <w:t>XIV Congresso Estadual da Magistratura</w:t>
      </w:r>
      <w:r>
        <w:rPr>
          <w:rFonts w:ascii="Times New Roman" w:hAnsi="Times New Roman"/>
          <w:sz w:val="23"/>
          <w:szCs w:val="23"/>
        </w:rPr>
        <w:t xml:space="preserve"> os sócios efetivos e vinculados da AJURIS, além de alunos de graduação e pós-graduação em Direito que tenham seus resumos completos aprovados para apresentação nos Grupos de Trabalhos (GTs).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§ 1º: Poderão inscrever-se como acompanhantes os familiares de magistrados;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bookmarkStart w:id="1" w:name="_Hlk6220659"/>
      <w:r>
        <w:rPr>
          <w:rFonts w:ascii="Times New Roman" w:hAnsi="Times New Roman"/>
          <w:sz w:val="23"/>
          <w:szCs w:val="23"/>
        </w:rPr>
        <w:t xml:space="preserve">§ 2º: </w:t>
      </w:r>
      <w:bookmarkEnd w:id="1"/>
      <w:r>
        <w:rPr>
          <w:rFonts w:ascii="Times New Roman" w:hAnsi="Times New Roman"/>
          <w:sz w:val="23"/>
          <w:szCs w:val="23"/>
        </w:rPr>
        <w:t>Poderão inscrever-se na condição de participantes os estudantes graduandos em Ciências Jurídicas e Sociais, os alunos e ex-alunos da Escola Superior da Magistratura e os demais membros da magistratura não associados da AJURIS e a comunidade jurídica em geral.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§ 3º: Alunos de graduação só poderão submeter trabalhos conjuntamente com o professor-orientador. 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6º – A participação com apresentação de resumos completos nos Grupos de Trabalho (GTs) é privativa dos congressistas (art. 5º, caput). São definidos como Grupos de Trabalho os seguintes: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GT1 – Judiciário e Agenda 2030;</w:t>
      </w:r>
    </w:p>
    <w:p>
      <w:pPr>
        <w:ind w:left="285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GT2 – Laboratórios de Inovação;</w:t>
      </w:r>
    </w:p>
    <w:p>
      <w:pPr>
        <w:ind w:left="285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GT3 – COVID – Impactos da pandemia. </w:t>
      </w:r>
    </w:p>
    <w:p>
      <w:pPr>
        <w:ind w:left="285" w:firstLine="708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7º – A inscrição se dará mediante o pagamento de uma contribuição simbólica de R$ 20,00, a ser revertida em proveito do projeto “Cozinha Solidária”, da AJURIS.</w:t>
      </w:r>
    </w:p>
    <w:p>
      <w:pPr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Parágrafo único</w:t>
      </w:r>
      <w:r>
        <w:rPr>
          <w:rFonts w:ascii="Times New Roman" w:hAnsi="Times New Roman"/>
          <w:sz w:val="23"/>
          <w:szCs w:val="23"/>
          <w:vertAlign w:val="superscript"/>
        </w:rPr>
        <w:t xml:space="preserve"> </w:t>
      </w:r>
      <w:r>
        <w:rPr>
          <w:rFonts w:ascii="Times New Roman" w:hAnsi="Times New Roman"/>
          <w:sz w:val="23"/>
          <w:szCs w:val="23"/>
        </w:rPr>
        <w:t>– Aos inscritos no Congresso será fornecido certificado de participação.</w:t>
      </w:r>
    </w:p>
    <w:p>
      <w:pPr>
        <w:pStyle w:val="26"/>
        <w:ind w:left="284" w:firstLine="709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 xml:space="preserve">              </w:t>
      </w:r>
    </w:p>
    <w:p>
      <w:pPr>
        <w:pStyle w:val="26"/>
        <w:ind w:left="284" w:firstLine="709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Capítulo V – </w:t>
      </w:r>
      <w:r>
        <w:rPr>
          <w:rFonts w:ascii="Times New Roman" w:hAnsi="Times New Roman"/>
          <w:b w:val="0"/>
          <w:sz w:val="23"/>
          <w:szCs w:val="23"/>
        </w:rPr>
        <w:t>Da Direção, dos trabalhos do Congresso e formato do evento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Art. 8º – Compete ao Presidente da AJURIS, auxiliado pela Comissão Geral e a direção, a execução dos trabalhos do Congresso, cujo tema oficial é </w:t>
      </w:r>
      <w:r>
        <w:rPr>
          <w:rFonts w:ascii="Times New Roman" w:hAnsi="Times New Roman"/>
          <w:i/>
          <w:sz w:val="23"/>
          <w:szCs w:val="23"/>
        </w:rPr>
        <w:t>“A Utopia Agora: Futuros Possíveis”</w:t>
      </w:r>
    </w:p>
    <w:p>
      <w:pPr>
        <w:suppressAutoHyphens w:val="0"/>
        <w:jc w:val="both"/>
        <w:rPr>
          <w:rFonts w:ascii="Times New Roman" w:hAnsi="Times New Roman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drawing>
          <wp:inline distT="0" distB="0" distL="0" distR="0">
            <wp:extent cx="1945640" cy="800100"/>
            <wp:effectExtent l="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9º – O tema oficial será apresentado sob a forma de palestras por convidados da Presidência da AJURIS a partir de sugestões apresentadas pela Comissão Científica.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Art. 10 – Os resumos completos apresentados pelos participantes serão objeto de debate nos respectivos GTs. </w:t>
      </w:r>
    </w:p>
    <w:p>
      <w:pPr>
        <w:suppressAutoHyphens w:val="0"/>
        <w:ind w:left="284" w:firstLine="709"/>
        <w:jc w:val="both"/>
        <w:rPr>
          <w:rFonts w:ascii="Times New Roman" w:hAnsi="Times New Roman"/>
          <w:sz w:val="23"/>
          <w:szCs w:val="23"/>
          <w:lang w:eastAsia="pt-BR"/>
        </w:rPr>
      </w:pPr>
    </w:p>
    <w:p>
      <w:pPr>
        <w:suppressAutoHyphens w:val="0"/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eastAsia="pt-BR"/>
        </w:rPr>
        <w:t>§1</w:t>
      </w:r>
      <w:r>
        <w:rPr>
          <w:rFonts w:ascii="Times New Roman" w:hAnsi="Times New Roman"/>
          <w:sz w:val="23"/>
          <w:szCs w:val="23"/>
          <w:vertAlign w:val="superscript"/>
          <w:lang w:eastAsia="pt-BR"/>
        </w:rPr>
        <w:t>o</w:t>
      </w:r>
      <w:r>
        <w:rPr>
          <w:rFonts w:ascii="Times New Roman" w:hAnsi="Times New Roman"/>
          <w:sz w:val="23"/>
          <w:szCs w:val="23"/>
          <w:lang w:eastAsia="pt-BR"/>
        </w:rPr>
        <w:t xml:space="preserve"> - Fica estabelecido o prazo limite de 31 de julho para o encaminhamento à AJURIS dos resumos completos para apresentações nos GTs.</w:t>
      </w:r>
    </w:p>
    <w:p>
      <w:pPr>
        <w:suppressAutoHyphens w:val="0"/>
        <w:ind w:left="284" w:firstLine="709"/>
        <w:jc w:val="both"/>
        <w:rPr>
          <w:rFonts w:ascii="Times New Roman" w:hAnsi="Times New Roman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t>§2</w:t>
      </w:r>
      <w:r>
        <w:rPr>
          <w:rFonts w:ascii="Times New Roman" w:hAnsi="Times New Roman"/>
          <w:sz w:val="23"/>
          <w:szCs w:val="23"/>
          <w:vertAlign w:val="superscript"/>
          <w:lang w:eastAsia="pt-BR"/>
        </w:rPr>
        <w:t>o</w:t>
      </w:r>
      <w:r>
        <w:rPr>
          <w:rFonts w:ascii="Times New Roman" w:hAnsi="Times New Roman"/>
          <w:sz w:val="23"/>
          <w:szCs w:val="23"/>
          <w:lang w:eastAsia="pt-BR"/>
        </w:rPr>
        <w:t xml:space="preserve"> Em caráter excepcional, e a critério da Comissão Científica do evento, este prazo poderá ser ampliado, como estímulo ao oferecimento de outros resumos.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§ 3º A Comissão Científica do evento analisará se o resumo completo encaminhado está dentro da temática do Congresso, emitindo parecer. </w:t>
      </w:r>
    </w:p>
    <w:p>
      <w:pPr>
        <w:ind w:left="284" w:firstLine="709"/>
        <w:jc w:val="both"/>
        <w:rPr>
          <w:rFonts w:ascii="Times New Roman" w:hAnsi="Times New Roman"/>
          <w:strike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§ 4º Os resumos completos admitidos ao debate serão previamente divulgados no site do Congresso e encaminhados, por via eletrônica, aos congressistas.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Capítulo VI</w:t>
      </w:r>
      <w:r>
        <w:rPr>
          <w:rFonts w:ascii="Times New Roman" w:hAnsi="Times New Roman"/>
          <w:sz w:val="23"/>
          <w:szCs w:val="23"/>
        </w:rPr>
        <w:t xml:space="preserve"> – Dos Resumos Completos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Art. 11 - Os resumos completos, que não precisam ser inéditos e poderão ter coautoria, somente poderão ser apresentados nos seus respectivos GTs. Não serão aceitas apresentações de resumos completos em outros GTs, mesmo que esses sejam do mesmo tema. </w:t>
      </w:r>
    </w:p>
    <w:p>
      <w:pPr>
        <w:spacing w:line="276" w:lineRule="auto"/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12 - Somente os autores poderão apresentar seu resumo completo, vedada a apresentação por terceiros, sendo disponibilizado o tempo de até 10 minutos para fazê-la. Em caso de resumo completo com mais de um autor, será suficiente a presença de apenas um deles no momento da apresentação.</w:t>
      </w:r>
    </w:p>
    <w:p>
      <w:pPr>
        <w:spacing w:line="276" w:lineRule="auto"/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13 - A apresentação do resumo completo por um dos autores permite a sua publicação, como artigo em anais do Congresso, sendo que a Comissão Científica poderá determinar se haverá a publicação integral do texto, mediante prévio acerto com os autores dos resumos completos apresentados no Congresso.</w:t>
      </w:r>
    </w:p>
    <w:p>
      <w:pPr>
        <w:spacing w:line="276" w:lineRule="auto"/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Art. 14 - A ordem de apresentação dos resumos completos nos GTs, pelos seus respectivos autores, será definida soberanamente pelos Coordenadores de cada GT, no início da apresentação dos trabalhos. </w:t>
      </w:r>
    </w:p>
    <w:p>
      <w:pPr>
        <w:spacing w:line="276" w:lineRule="auto"/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Art. 15 – Haverá debate na sequência das apresentações, ao final de blocos ou término de todas as apresentações, cabendo aos Coordenadores de GT definirem o formato. </w:t>
      </w:r>
    </w:p>
    <w:p>
      <w:pPr>
        <w:spacing w:line="276" w:lineRule="auto"/>
        <w:ind w:left="284" w:firstLine="709"/>
        <w:jc w:val="both"/>
        <w:rPr>
          <w:rFonts w:ascii="Times New Roman" w:hAnsi="Times New Roman"/>
          <w:strike/>
          <w:sz w:val="23"/>
          <w:szCs w:val="23"/>
        </w:rPr>
      </w:pPr>
    </w:p>
    <w:p>
      <w:pPr>
        <w:ind w:left="284" w:firstLine="709"/>
        <w:jc w:val="both"/>
        <w:rPr>
          <w:rStyle w:val="19"/>
          <w:rFonts w:ascii="Times New Roman" w:hAnsi="Times New Roman"/>
          <w:color w:val="00000A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Art. 16 – Os resumos completos deverão conter o título, o nome do autor, a justificativa, o desenvolvimento, as conclusões e as indicações bibliográficas, quando for o caso (anexo I) e deverão ser enviados a AJURIS, através do e-mail: </w:t>
      </w:r>
      <w:r>
        <w:fldChar w:fldCharType="begin"/>
      </w:r>
      <w:r>
        <w:instrText xml:space="preserve"> HYPERLINK "mailto:grupodetrabalho@corisco.ajuris.org.br" </w:instrText>
      </w:r>
      <w:r>
        <w:fldChar w:fldCharType="separate"/>
      </w:r>
      <w:r>
        <w:rPr>
          <w:rStyle w:val="9"/>
          <w:rFonts w:hint="default" w:ascii="Times New Roman" w:hAnsi="Times New Roman"/>
          <w:sz w:val="22"/>
          <w:szCs w:val="22"/>
          <w:lang w:val="pt-BR"/>
        </w:rPr>
        <w:t>centraldeeventos</w:t>
      </w:r>
      <w:r>
        <w:rPr>
          <w:rStyle w:val="9"/>
          <w:rFonts w:ascii="Times New Roman" w:hAnsi="Times New Roman"/>
          <w:sz w:val="22"/>
          <w:szCs w:val="22"/>
        </w:rPr>
        <w:t>@ajuris.org.br</w:t>
      </w:r>
      <w:r>
        <w:rPr>
          <w:rStyle w:val="9"/>
          <w:rFonts w:ascii="Times New Roman" w:hAnsi="Times New Roman"/>
          <w:sz w:val="22"/>
          <w:szCs w:val="22"/>
        </w:rPr>
        <w:fldChar w:fldCharType="end"/>
      </w:r>
      <w:r>
        <w:t xml:space="preserve"> 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§ 1º - Cada congressista poderá apresentar até dois resumos completos, desde que para o mesmo GT, observado o tamanho de três laudas. 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§2º A sistematização dos GTs será feita pela Comissão Científica. 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17 – Os casos omissos serão resolvidos pela Comissão Geral, por maioria de votos.</w:t>
      </w:r>
    </w:p>
    <w:p>
      <w:pPr>
        <w:ind w:left="284" w:firstLine="709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>
      <w:pPr>
        <w:ind w:left="284" w:firstLine="709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Porto Alegre, 13 de maio de 2021</w:t>
      </w:r>
    </w:p>
    <w:p>
      <w:pPr>
        <w:ind w:left="284" w:firstLine="709"/>
        <w:jc w:val="right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jc w:val="both"/>
        <w:rPr>
          <w:rFonts w:ascii="Times New Roman" w:hAnsi="Times New Roman"/>
          <w:sz w:val="23"/>
          <w:szCs w:val="23"/>
        </w:rPr>
      </w:pPr>
    </w:p>
    <w:p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eastAsia="pt-BR"/>
        </w:rPr>
        <w:drawing>
          <wp:inline distT="0" distB="0" distL="0" distR="0">
            <wp:extent cx="1424940" cy="586105"/>
            <wp:effectExtent l="0" t="0" r="3810" b="4445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Anexo I</w:t>
      </w:r>
      <w:r>
        <w:rPr>
          <w:rFonts w:ascii="Times New Roman" w:hAnsi="Times New Roman"/>
          <w:sz w:val="23"/>
          <w:szCs w:val="23"/>
        </w:rPr>
        <w:t xml:space="preserve"> – Apresentação do resumo completo (tamanho máximo 03 laudas)</w:t>
      </w:r>
    </w:p>
    <w:p>
      <w:pPr>
        <w:ind w:left="284" w:firstLine="709"/>
        <w:jc w:val="both"/>
        <w:rPr>
          <w:rFonts w:ascii="Times New Roman" w:hAnsi="Times New Roman"/>
          <w:sz w:val="10"/>
          <w:szCs w:val="10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8"/>
        <w:tblW w:w="9202" w:type="dxa"/>
        <w:tblInd w:w="284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2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  <w:vertAlign w:val="baseline"/>
              </w:rPr>
            </w:pPr>
          </w:p>
          <w:p>
            <w:pPr>
              <w:pStyle w:val="1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(     )  GT1 – Judiciário e Agenda 2030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both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 xml:space="preserve">(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pt-BR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)  GT2 – Laboratórios de Inovação</w:t>
            </w:r>
          </w:p>
          <w:p>
            <w:pPr>
              <w:jc w:val="both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 xml:space="preserve">(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pt-BR"/>
              </w:rPr>
              <w:t xml:space="preserve">   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)  GT3 – COVID – Impactos da pandemia</w:t>
            </w:r>
          </w:p>
          <w:p>
            <w:pPr>
              <w:jc w:val="both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Título –</w:t>
            </w:r>
          </w:p>
          <w:p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Autor –                                                             Orientador – </w:t>
            </w:r>
          </w:p>
          <w:p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Telefone  Celular – </w:t>
            </w:r>
          </w:p>
          <w:p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>
            <w:pPr>
              <w:jc w:val="both"/>
              <w:rPr>
                <w:rFonts w:hint="default" w:ascii="Times New Roman" w:hAnsi="Times New Roman"/>
                <w:b/>
                <w:sz w:val="23"/>
                <w:szCs w:val="23"/>
                <w:lang w:val="pt-BR"/>
              </w:rPr>
            </w:pPr>
            <w:r>
              <w:rPr>
                <w:rFonts w:hint="default" w:ascii="Times New Roman" w:hAnsi="Times New Roman"/>
                <w:b/>
                <w:sz w:val="23"/>
                <w:szCs w:val="23"/>
                <w:lang w:val="pt-BR"/>
              </w:rPr>
              <w:t xml:space="preserve">Email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– </w:t>
            </w:r>
            <w:r>
              <w:rPr>
                <w:rFonts w:hint="default" w:ascii="Times New Roman" w:hAnsi="Times New Roman"/>
                <w:b/>
                <w:sz w:val="23"/>
                <w:szCs w:val="23"/>
                <w:lang w:val="pt-BR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hint="default" w:ascii="Times New Roman" w:hAnsi="Times New Roman"/>
                <w:sz w:val="23"/>
                <w:szCs w:val="23"/>
                <w:lang w:val="pt-BR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Justificativa do Resumo completo –</w:t>
            </w:r>
            <w:r>
              <w:rPr>
                <w:rFonts w:hint="default" w:ascii="Times New Roman" w:hAnsi="Times New Roman"/>
                <w:b/>
                <w:sz w:val="23"/>
                <w:szCs w:val="23"/>
                <w:lang w:val="pt-BR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Desenvolvimento do Resumo completo – </w:t>
            </w: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Conclusões do Resumo completo – </w:t>
            </w:r>
          </w:p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Indicação Bibliográfica – </w:t>
            </w:r>
          </w:p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bookmarkStart w:id="2" w:name="_GoBack"/>
            <w:bookmarkEnd w:id="2"/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>
      <w:pPr>
        <w:jc w:val="both"/>
        <w:rPr>
          <w:rFonts w:ascii="Times New Roman" w:hAnsi="Times New Roman"/>
          <w:sz w:val="23"/>
          <w:szCs w:val="23"/>
        </w:rPr>
      </w:pPr>
    </w:p>
    <w:sectPr>
      <w:footerReference r:id="rId3" w:type="default"/>
      <w:pgSz w:w="11906" w:h="16838"/>
      <w:pgMar w:top="284" w:right="1134" w:bottom="1134" w:left="1276" w:header="0" w:footer="1077" w:gutter="0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Arial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360"/>
    </w:pPr>
    <w:r>
      <w:rPr>
        <w:lang w:eastAsia="pt-BR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6754495</wp:posOffset>
              </wp:positionH>
              <wp:positionV relativeFrom="paragraph">
                <wp:posOffset>635</wp:posOffset>
              </wp:positionV>
              <wp:extent cx="85090" cy="174625"/>
              <wp:effectExtent l="1270" t="635" r="0" b="6350"/>
              <wp:wrapSquare wrapText="largest"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6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531.85pt;margin-top:0.05pt;height:13.75pt;width:6.7pt;mso-position-horizontal-relative:page;mso-wrap-distance-bottom:0pt;mso-wrap-distance-left:0pt;mso-wrap-distance-right:0pt;mso-wrap-distance-top:0pt;z-index:-251657216;mso-width-relative:page;mso-height-relative:page;" filled="f" stroked="f" coordsize="21600,21600" o:gfxdata="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hVF9PYAAAACQEA&#10;AA8AAAAAAAAAAQAgAAAAIgAAAGRycy9kb3ducmV2LnhtbFBLAQIUABQAAAAIAIdO4kBypoeFqAEA&#10;AHMDAAAOAAAAAAAAAAEAIAAAACc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4"/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6E2C75"/>
    <w:multiLevelType w:val="multilevel"/>
    <w:tmpl w:val="286E2C75"/>
    <w:lvl w:ilvl="0" w:tentative="0">
      <w:start w:val="1"/>
      <w:numFmt w:val="lowerLetter"/>
      <w:lvlText w:val="%1)"/>
      <w:lvlJc w:val="left"/>
      <w:pPr>
        <w:ind w:left="1352" w:hanging="360"/>
      </w:pPr>
    </w:lvl>
    <w:lvl w:ilvl="1" w:tentative="0">
      <w:start w:val="1"/>
      <w:numFmt w:val="lowerLetter"/>
      <w:lvlText w:val="%2."/>
      <w:lvlJc w:val="left"/>
      <w:pPr>
        <w:ind w:left="2072" w:hanging="360"/>
      </w:pPr>
    </w:lvl>
    <w:lvl w:ilvl="2" w:tentative="0">
      <w:start w:val="1"/>
      <w:numFmt w:val="lowerRoman"/>
      <w:lvlText w:val="%3."/>
      <w:lvlJc w:val="right"/>
      <w:pPr>
        <w:ind w:left="2792" w:hanging="180"/>
      </w:pPr>
    </w:lvl>
    <w:lvl w:ilvl="3" w:tentative="0">
      <w:start w:val="1"/>
      <w:numFmt w:val="decimal"/>
      <w:lvlText w:val="%4."/>
      <w:lvlJc w:val="left"/>
      <w:pPr>
        <w:ind w:left="3512" w:hanging="360"/>
      </w:pPr>
    </w:lvl>
    <w:lvl w:ilvl="4" w:tentative="0">
      <w:start w:val="1"/>
      <w:numFmt w:val="lowerLetter"/>
      <w:lvlText w:val="%5."/>
      <w:lvlJc w:val="left"/>
      <w:pPr>
        <w:ind w:left="4232" w:hanging="360"/>
      </w:pPr>
    </w:lvl>
    <w:lvl w:ilvl="5" w:tentative="0">
      <w:start w:val="1"/>
      <w:numFmt w:val="lowerRoman"/>
      <w:lvlText w:val="%6."/>
      <w:lvlJc w:val="right"/>
      <w:pPr>
        <w:ind w:left="4952" w:hanging="180"/>
      </w:pPr>
    </w:lvl>
    <w:lvl w:ilvl="6" w:tentative="0">
      <w:start w:val="1"/>
      <w:numFmt w:val="decimal"/>
      <w:lvlText w:val="%7."/>
      <w:lvlJc w:val="left"/>
      <w:pPr>
        <w:ind w:left="5672" w:hanging="360"/>
      </w:pPr>
    </w:lvl>
    <w:lvl w:ilvl="7" w:tentative="0">
      <w:start w:val="1"/>
      <w:numFmt w:val="lowerLetter"/>
      <w:lvlText w:val="%8."/>
      <w:lvlJc w:val="left"/>
      <w:pPr>
        <w:ind w:left="6392" w:hanging="360"/>
      </w:pPr>
    </w:lvl>
    <w:lvl w:ilvl="8" w:tentative="0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4D2E1C6A"/>
    <w:multiLevelType w:val="multilevel"/>
    <w:tmpl w:val="4D2E1C6A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929095A"/>
    <w:multiLevelType w:val="multilevel"/>
    <w:tmpl w:val="6929095A"/>
    <w:lvl w:ilvl="0" w:tentative="0">
      <w:start w:val="1"/>
      <w:numFmt w:val="none"/>
      <w:pStyle w:val="2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>
    <w:nsid w:val="78243DB8"/>
    <w:multiLevelType w:val="multilevel"/>
    <w:tmpl w:val="78243DB8"/>
    <w:lvl w:ilvl="0" w:tentative="0">
      <w:start w:val="1"/>
      <w:numFmt w:val="lowerLetter"/>
      <w:lvlText w:val="%1)"/>
      <w:lvlJc w:val="left"/>
      <w:pPr>
        <w:ind w:left="984" w:hanging="360"/>
      </w:pPr>
      <w:rPr>
        <w:rFonts w:hint="default" w:ascii="Times New Roman" w:hAnsi="Times New Roman" w:cs="Arial Unicode MS"/>
        <w:sz w:val="23"/>
      </w:rPr>
    </w:lvl>
    <w:lvl w:ilvl="1" w:tentative="0">
      <w:start w:val="1"/>
      <w:numFmt w:val="lowerLetter"/>
      <w:lvlText w:val="%2."/>
      <w:lvlJc w:val="left"/>
      <w:pPr>
        <w:ind w:left="1704" w:hanging="360"/>
      </w:pPr>
    </w:lvl>
    <w:lvl w:ilvl="2" w:tentative="0">
      <w:start w:val="1"/>
      <w:numFmt w:val="lowerRoman"/>
      <w:lvlText w:val="%3."/>
      <w:lvlJc w:val="right"/>
      <w:pPr>
        <w:ind w:left="2424" w:hanging="180"/>
      </w:pPr>
    </w:lvl>
    <w:lvl w:ilvl="3" w:tentative="0">
      <w:start w:val="1"/>
      <w:numFmt w:val="decimal"/>
      <w:lvlText w:val="%4."/>
      <w:lvlJc w:val="left"/>
      <w:pPr>
        <w:ind w:left="3144" w:hanging="360"/>
      </w:pPr>
    </w:lvl>
    <w:lvl w:ilvl="4" w:tentative="0">
      <w:start w:val="1"/>
      <w:numFmt w:val="lowerLetter"/>
      <w:lvlText w:val="%5."/>
      <w:lvlJc w:val="left"/>
      <w:pPr>
        <w:ind w:left="3864" w:hanging="360"/>
      </w:pPr>
    </w:lvl>
    <w:lvl w:ilvl="5" w:tentative="0">
      <w:start w:val="1"/>
      <w:numFmt w:val="lowerRoman"/>
      <w:lvlText w:val="%6."/>
      <w:lvlJc w:val="right"/>
      <w:pPr>
        <w:ind w:left="4584" w:hanging="180"/>
      </w:pPr>
    </w:lvl>
    <w:lvl w:ilvl="6" w:tentative="0">
      <w:start w:val="1"/>
      <w:numFmt w:val="decimal"/>
      <w:lvlText w:val="%7."/>
      <w:lvlJc w:val="left"/>
      <w:pPr>
        <w:ind w:left="5304" w:hanging="360"/>
      </w:pPr>
    </w:lvl>
    <w:lvl w:ilvl="7" w:tentative="0">
      <w:start w:val="1"/>
      <w:numFmt w:val="lowerLetter"/>
      <w:lvlText w:val="%8."/>
      <w:lvlJc w:val="left"/>
      <w:pPr>
        <w:ind w:left="6024" w:hanging="360"/>
      </w:pPr>
    </w:lvl>
    <w:lvl w:ilvl="8" w:tentative="0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12"/>
    <w:rsid w:val="00034D08"/>
    <w:rsid w:val="001241C3"/>
    <w:rsid w:val="001B664E"/>
    <w:rsid w:val="002F10AF"/>
    <w:rsid w:val="00400B22"/>
    <w:rsid w:val="0047016A"/>
    <w:rsid w:val="00497D12"/>
    <w:rsid w:val="00536B82"/>
    <w:rsid w:val="00541A31"/>
    <w:rsid w:val="00555752"/>
    <w:rsid w:val="005823BF"/>
    <w:rsid w:val="006B0C79"/>
    <w:rsid w:val="0070284C"/>
    <w:rsid w:val="007B66EA"/>
    <w:rsid w:val="007C7DA3"/>
    <w:rsid w:val="0087659E"/>
    <w:rsid w:val="00895971"/>
    <w:rsid w:val="008D1B9D"/>
    <w:rsid w:val="00990E03"/>
    <w:rsid w:val="00A71F09"/>
    <w:rsid w:val="00AA1B38"/>
    <w:rsid w:val="00B170EB"/>
    <w:rsid w:val="00B35FD5"/>
    <w:rsid w:val="00BD7CFA"/>
    <w:rsid w:val="00C130D9"/>
    <w:rsid w:val="00C34459"/>
    <w:rsid w:val="00F4656E"/>
    <w:rsid w:val="00FE221C"/>
    <w:rsid w:val="038532A0"/>
    <w:rsid w:val="2C611A98"/>
    <w:rsid w:val="57690930"/>
    <w:rsid w:val="58E20902"/>
    <w:rsid w:val="7EE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0" w:semiHidden="0" w:name="footer"/>
    <w:lsdException w:uiPriority="0" w:name="index heading"/>
    <w:lsdException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imes New Roman"/>
      <w:sz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ind w:left="0" w:firstLine="1134"/>
      <w:jc w:val="both"/>
      <w:outlineLvl w:val="0"/>
    </w:pPr>
    <w:rPr>
      <w:b/>
      <w:sz w:val="28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ind w:left="0" w:firstLine="1134"/>
      <w:jc w:val="center"/>
      <w:outlineLvl w:val="1"/>
    </w:pPr>
    <w:rPr>
      <w:b/>
    </w:rPr>
  </w:style>
  <w:style w:type="paragraph" w:styleId="4">
    <w:name w:val="heading 3"/>
    <w:basedOn w:val="5"/>
    <w:next w:val="1"/>
    <w:uiPriority w:val="0"/>
    <w:pPr>
      <w:outlineLvl w:val="2"/>
    </w:p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6">
    <w:name w:val="Corpo do texto"/>
    <w:basedOn w:val="1"/>
    <w:uiPriority w:val="0"/>
    <w:pPr>
      <w:jc w:val="center"/>
    </w:pPr>
    <w:rPr>
      <w:sz w:val="28"/>
    </w:rPr>
  </w:style>
  <w:style w:type="character" w:styleId="9">
    <w:name w:val="Hyperlink"/>
    <w:basedOn w:val="7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page number"/>
    <w:basedOn w:val="7"/>
    <w:qFormat/>
    <w:uiPriority w:val="0"/>
  </w:style>
  <w:style w:type="paragraph" w:styleId="11">
    <w:name w:val="List"/>
    <w:basedOn w:val="6"/>
    <w:uiPriority w:val="0"/>
    <w:rPr>
      <w:rFonts w:cs="Mangal"/>
    </w:rPr>
  </w:style>
  <w:style w:type="paragraph" w:styleId="12">
    <w:name w:val="Normal (Web)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Cs w:val="24"/>
      <w:lang w:val="en-US" w:eastAsia="zh-CN" w:bidi="ar"/>
    </w:rPr>
  </w:style>
  <w:style w:type="paragraph" w:styleId="13">
    <w:name w:val="Plain Text"/>
    <w:basedOn w:val="1"/>
    <w:link w:val="21"/>
    <w:unhideWhenUsed/>
    <w:qFormat/>
    <w:uiPriority w:val="99"/>
    <w:pPr>
      <w:suppressAutoHyphens w:val="0"/>
    </w:pPr>
    <w:rPr>
      <w:rFonts w:ascii="Calibri" w:hAnsi="Calibri" w:eastAsiaTheme="minorHAnsi" w:cstheme="minorBidi"/>
      <w:sz w:val="22"/>
      <w:szCs w:val="21"/>
      <w:lang w:eastAsia="en-US"/>
    </w:rPr>
  </w:style>
  <w:style w:type="paragraph" w:styleId="14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15">
    <w:name w:val="caption"/>
    <w:basedOn w:val="1"/>
    <w:next w:val="1"/>
    <w:uiPriority w:val="0"/>
    <w:pPr>
      <w:suppressLineNumbers/>
      <w:spacing w:before="120" w:after="120"/>
    </w:pPr>
    <w:rPr>
      <w:rFonts w:cs="Mangal"/>
      <w:i/>
      <w:iCs/>
      <w:szCs w:val="24"/>
    </w:rPr>
  </w:style>
  <w:style w:type="paragraph" w:styleId="16">
    <w:name w:val="Balloon Text"/>
    <w:basedOn w:val="1"/>
    <w:link w:val="20"/>
    <w:qFormat/>
    <w:uiPriority w:val="0"/>
    <w:rPr>
      <w:rFonts w:ascii="Tahoma" w:hAnsi="Tahoma" w:cs="Tahoma"/>
      <w:sz w:val="16"/>
      <w:szCs w:val="16"/>
    </w:rPr>
  </w:style>
  <w:style w:type="paragraph" w:styleId="17">
    <w:name w:val="Subtitle"/>
    <w:basedOn w:val="5"/>
    <w:uiPriority w:val="0"/>
  </w:style>
  <w:style w:type="table" w:styleId="18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Link da Internet"/>
    <w:uiPriority w:val="0"/>
    <w:rPr>
      <w:color w:val="0000FF"/>
      <w:u w:val="single"/>
    </w:rPr>
  </w:style>
  <w:style w:type="character" w:customStyle="1" w:styleId="20">
    <w:name w:val="Texto de balão Char"/>
    <w:basedOn w:val="7"/>
    <w:link w:val="16"/>
    <w:qFormat/>
    <w:uiPriority w:val="0"/>
    <w:rPr>
      <w:rFonts w:ascii="Tahoma" w:hAnsi="Tahoma" w:cs="Tahoma"/>
      <w:sz w:val="16"/>
      <w:szCs w:val="16"/>
      <w:lang w:eastAsia="ar-SA"/>
    </w:rPr>
  </w:style>
  <w:style w:type="character" w:customStyle="1" w:styleId="21">
    <w:name w:val="Texto sem Formatação Char"/>
    <w:basedOn w:val="7"/>
    <w:link w:val="13"/>
    <w:qFormat/>
    <w:uiPriority w:val="99"/>
    <w:rPr>
      <w:rFonts w:ascii="Calibri" w:hAnsi="Calibri" w:eastAsiaTheme="minorHAnsi" w:cstheme="minorBidi"/>
      <w:sz w:val="22"/>
      <w:szCs w:val="21"/>
      <w:lang w:eastAsia="en-US"/>
    </w:rPr>
  </w:style>
  <w:style w:type="character" w:customStyle="1" w:styleId="22">
    <w:name w:val="Menção Pendente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ListLabel 1"/>
    <w:qFormat/>
    <w:uiPriority w:val="0"/>
    <w:rPr>
      <w:rFonts w:eastAsia="Times New Roman" w:cs="Times New Roman"/>
    </w:rPr>
  </w:style>
  <w:style w:type="character" w:customStyle="1" w:styleId="24">
    <w:name w:val="ListLabel 2"/>
    <w:qFormat/>
    <w:uiPriority w:val="0"/>
    <w:rPr>
      <w:rFonts w:cs="Times New Roman"/>
    </w:rPr>
  </w:style>
  <w:style w:type="paragraph" w:customStyle="1" w:styleId="25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26">
    <w:name w:val="Corpo de texto recuado"/>
    <w:basedOn w:val="1"/>
    <w:qFormat/>
    <w:uiPriority w:val="0"/>
    <w:pPr>
      <w:ind w:firstLine="1134"/>
      <w:jc w:val="both"/>
    </w:pPr>
    <w:rPr>
      <w:b/>
      <w:sz w:val="28"/>
    </w:rPr>
  </w:style>
  <w:style w:type="paragraph" w:customStyle="1" w:styleId="27">
    <w:name w:val="Recuo de corpo de texto 21"/>
    <w:basedOn w:val="1"/>
    <w:qFormat/>
    <w:uiPriority w:val="0"/>
    <w:pPr>
      <w:ind w:firstLine="1134"/>
      <w:jc w:val="both"/>
    </w:p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paragraph" w:customStyle="1" w:styleId="29">
    <w:name w:val="Conteúdo do quadro"/>
    <w:basedOn w:val="1"/>
    <w:qFormat/>
    <w:uiPriority w:val="0"/>
  </w:style>
  <w:style w:type="paragraph" w:customStyle="1" w:styleId="30">
    <w:name w:val="Citações"/>
    <w:basedOn w:val="1"/>
    <w:qFormat/>
    <w:uiPriority w:val="0"/>
  </w:style>
  <w:style w:type="paragraph" w:customStyle="1" w:styleId="31">
    <w:name w:val="Título do documento"/>
    <w:basedOn w:val="5"/>
    <w:uiPriority w:val="0"/>
  </w:style>
  <w:style w:type="paragraph" w:customStyle="1" w:styleId="32">
    <w:name w:val="Text body"/>
    <w:basedOn w:val="1"/>
    <w:uiPriority w:val="0"/>
    <w:pPr>
      <w:widowControl w:val="0"/>
      <w:autoSpaceDN w:val="0"/>
      <w:spacing w:after="120"/>
    </w:pPr>
    <w:rPr>
      <w:rFonts w:ascii="Times New Roman" w:hAnsi="Times New Roman" w:eastAsia="SimSun" w:cs="Arial Unicode MS"/>
      <w:kern w:val="3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TJRS</Company>
  <Pages>4</Pages>
  <Words>1131</Words>
  <Characters>6111</Characters>
  <Lines>50</Lines>
  <Paragraphs>14</Paragraphs>
  <TotalTime>1</TotalTime>
  <ScaleCrop>false</ScaleCrop>
  <LinksUpToDate>false</LinksUpToDate>
  <CharactersWithSpaces>7228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2021-05-17T14:03:00Z</dcterms:created>
  <dc:creator>rbgarbin</dc:creator>
  <cp:lastModifiedBy>vinicios</cp:lastModifiedBy>
  <cp:lastPrinted>2019-07-16T18:25:00Z</cp:lastPrinted>
  <dcterms:modified xsi:type="dcterms:W3CDTF">2021-07-12T17:18:55Z</dcterms:modified>
  <dc:title>REGIMENTO INTERNO DO XI CONGRESSO ESTADUAL DE MAGISTRADOS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TJRS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1046-11.2.0.10200</vt:lpwstr>
  </property>
</Properties>
</file>